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</w:rPr>
      </w:pPr>
      <w:r w:rsidRPr="002738F4">
        <w:rPr>
          <w:rFonts w:ascii="Bahnschrift" w:eastAsia="Gulim" w:hAnsi="Bahnschrift" w:cs="Gisha"/>
          <w:b/>
          <w:noProof/>
          <w:spacing w:val="20"/>
          <w:sz w:val="40"/>
          <w:szCs w:val="26"/>
        </w:rPr>
        <w:drawing>
          <wp:anchor distT="0" distB="0" distL="114300" distR="114300" simplePos="0" relativeHeight="251655680" behindDoc="0" locked="0" layoutInCell="1" allowOverlap="1" wp14:anchorId="7001164F" wp14:editId="74C1CCE2">
            <wp:simplePos x="0" y="0"/>
            <wp:positionH relativeFrom="margin">
              <wp:align>center</wp:align>
            </wp:positionH>
            <wp:positionV relativeFrom="paragraph">
              <wp:posOffset>140556</wp:posOffset>
            </wp:positionV>
            <wp:extent cx="2926334" cy="2434855"/>
            <wp:effectExtent l="0" t="0" r="7620" b="3810"/>
            <wp:wrapNone/>
            <wp:docPr id="9" name="Grafik 9" descr="C:\DC Hawks Vilsiburg\VORLAGEN\TEAMBILDER\NEUES LOGO\13467363_1201832356496028_21397288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C Hawks Vilsiburg\VORLAGEN\TEAMBILDER\NEUES LOGO\13467363_1201832356496028_2139728814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r="17798" b="8474"/>
                    <a:stretch/>
                  </pic:blipFill>
                  <pic:spPr bwMode="auto">
                    <a:xfrm>
                      <a:off x="0" y="0"/>
                      <a:ext cx="2926334" cy="24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  <w:noProof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jc w:val="center"/>
        <w:rPr>
          <w:rFonts w:ascii="Bahnschrift" w:eastAsia="Gulim" w:hAnsi="Bahnschrift"/>
          <w:noProof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  <w:noProof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  <w:noProof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  <w:noProof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rPr>
          <w:rFonts w:ascii="Bahnschrift" w:eastAsia="Gulim" w:hAnsi="Bahnschrift"/>
        </w:rPr>
      </w:pPr>
    </w:p>
    <w:p w:rsidR="0081390C" w:rsidRPr="002738F4" w:rsidRDefault="0081390C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</w:p>
    <w:p w:rsidR="0081390C" w:rsidRPr="002738F4" w:rsidRDefault="0081390C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</w:p>
    <w:p w:rsidR="00791092" w:rsidRPr="002738F4" w:rsidRDefault="00791092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  <w:r w:rsidRPr="002738F4">
        <w:rPr>
          <w:rFonts w:ascii="Bahnschrift" w:eastAsia="Gulim" w:hAnsi="Bahnschrift"/>
          <w:b/>
          <w:sz w:val="50"/>
        </w:rPr>
        <w:t>Finanzordnung</w:t>
      </w:r>
    </w:p>
    <w:p w:rsidR="00791092" w:rsidRPr="002738F4" w:rsidRDefault="00791092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</w:p>
    <w:p w:rsidR="00791092" w:rsidRPr="002738F4" w:rsidRDefault="00791092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  <w:r w:rsidRPr="002738F4">
        <w:rPr>
          <w:rFonts w:ascii="Bahnschrift" w:eastAsia="Gulim" w:hAnsi="Bahnschrift"/>
          <w:b/>
          <w:sz w:val="50"/>
        </w:rPr>
        <w:t>des</w:t>
      </w:r>
    </w:p>
    <w:p w:rsidR="00791092" w:rsidRPr="002738F4" w:rsidRDefault="00791092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</w:p>
    <w:p w:rsidR="00791092" w:rsidRPr="002738F4" w:rsidRDefault="00791092" w:rsidP="00697327">
      <w:pPr>
        <w:pStyle w:val="Standardeinzug"/>
        <w:ind w:left="142"/>
        <w:jc w:val="center"/>
        <w:rPr>
          <w:rFonts w:ascii="Bahnschrift" w:eastAsia="Gulim" w:hAnsi="Bahnschrift"/>
          <w:b/>
          <w:sz w:val="50"/>
        </w:rPr>
      </w:pPr>
      <w:r w:rsidRPr="002738F4">
        <w:rPr>
          <w:rFonts w:ascii="Bahnschrift" w:eastAsia="Gulim" w:hAnsi="Bahnschrift"/>
          <w:b/>
          <w:sz w:val="50"/>
        </w:rPr>
        <w:t>DC Hawks Vilsbiburg e.V.</w:t>
      </w:r>
    </w:p>
    <w:p w:rsidR="00791092" w:rsidRPr="002738F4" w:rsidRDefault="00791092" w:rsidP="00721963">
      <w:pPr>
        <w:pStyle w:val="Standardeinzug"/>
        <w:spacing w:before="100" w:beforeAutospacing="1" w:after="100" w:afterAutospacing="1"/>
        <w:ind w:left="142"/>
        <w:jc w:val="center"/>
        <w:rPr>
          <w:rFonts w:ascii="Bahnschrift" w:eastAsia="Gulim" w:hAnsi="Bahnschrift"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ind w:left="142"/>
        <w:rPr>
          <w:rFonts w:ascii="Bahnschrift" w:eastAsia="Gulim" w:hAnsi="Bahnschrift"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ind w:left="142"/>
        <w:rPr>
          <w:rFonts w:ascii="Bahnschrift" w:eastAsia="Gulim" w:hAnsi="Bahnschrift"/>
        </w:rPr>
      </w:pPr>
    </w:p>
    <w:p w:rsidR="00791092" w:rsidRPr="002738F4" w:rsidRDefault="00791092" w:rsidP="00721963">
      <w:pPr>
        <w:pStyle w:val="Standardeinzug"/>
        <w:spacing w:before="100" w:beforeAutospacing="1" w:after="100" w:afterAutospacing="1"/>
        <w:ind w:left="142"/>
        <w:rPr>
          <w:rFonts w:ascii="Bahnschrift" w:eastAsia="Gulim" w:hAnsi="Bahnschrift"/>
        </w:rPr>
      </w:pPr>
    </w:p>
    <w:p w:rsidR="00791092" w:rsidRPr="002738F4" w:rsidRDefault="00791092" w:rsidP="0081390C">
      <w:pPr>
        <w:pStyle w:val="Standardeinzug"/>
        <w:spacing w:before="100" w:beforeAutospacing="1" w:after="100" w:afterAutospacing="1"/>
        <w:ind w:left="142"/>
        <w:rPr>
          <w:rFonts w:ascii="Bahnschrift" w:eastAsia="Gulim" w:hAnsi="Bahnschrift"/>
        </w:rPr>
      </w:pPr>
    </w:p>
    <w:p w:rsidR="00B37C84" w:rsidRPr="002738F4" w:rsidRDefault="00B37C84" w:rsidP="0081390C">
      <w:pPr>
        <w:spacing w:before="100" w:beforeAutospacing="1" w:after="100" w:afterAutospacing="1"/>
        <w:rPr>
          <w:rFonts w:ascii="Bahnschrift" w:eastAsia="Gulim" w:hAnsi="Bahnschrift"/>
          <w:b/>
          <w:sz w:val="22"/>
        </w:rPr>
      </w:pPr>
    </w:p>
    <w:p w:rsidR="002738F4" w:rsidRDefault="002738F4">
      <w:pPr>
        <w:overflowPunct/>
        <w:autoSpaceDE/>
        <w:autoSpaceDN/>
        <w:adjustRightInd/>
        <w:textAlignment w:val="auto"/>
        <w:rPr>
          <w:rFonts w:ascii="Bahnschrift" w:eastAsia="Gulim" w:hAnsi="Bahnschrift"/>
          <w:b/>
          <w:sz w:val="32"/>
          <w:szCs w:val="32"/>
        </w:rPr>
      </w:pPr>
      <w:r>
        <w:rPr>
          <w:rFonts w:ascii="Bahnschrift" w:eastAsia="Gulim" w:hAnsi="Bahnschrift"/>
          <w:b/>
          <w:sz w:val="32"/>
          <w:szCs w:val="32"/>
        </w:rPr>
        <w:br w:type="page"/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lastRenderedPageBreak/>
        <w:t>§ 1 - Jahresbeitrag</w:t>
      </w:r>
    </w:p>
    <w:p w:rsidR="00B37C84" w:rsidRPr="002738F4" w:rsidRDefault="00624858" w:rsidP="00721963">
      <w:pPr>
        <w:pStyle w:val="Text"/>
        <w:numPr>
          <w:ilvl w:val="0"/>
          <w:numId w:val="15"/>
        </w:numPr>
        <w:tabs>
          <w:tab w:val="clear" w:pos="2500"/>
          <w:tab w:val="left" w:pos="284"/>
        </w:tabs>
        <w:spacing w:before="100" w:beforeAutospacing="1" w:after="100" w:afterAutospacing="1" w:line="240" w:lineRule="auto"/>
        <w:ind w:left="284" w:hanging="284"/>
        <w:rPr>
          <w:rFonts w:ascii="Bahnschrift" w:eastAsia="Gulim" w:hAnsi="Bahnschrift"/>
        </w:rPr>
      </w:pPr>
      <w:r w:rsidRPr="002738F4">
        <w:rPr>
          <w:rFonts w:ascii="Bahnschrift" w:eastAsia="Gulim" w:hAnsi="Bahnschrift"/>
        </w:rPr>
        <w:t xml:space="preserve">Auf der Grundlage von § 7 </w:t>
      </w:r>
      <w:r w:rsidR="00191A76" w:rsidRPr="002738F4">
        <w:rPr>
          <w:rFonts w:ascii="Bahnschrift" w:eastAsia="Gulim" w:hAnsi="Bahnschrift"/>
        </w:rPr>
        <w:t>der</w:t>
      </w:r>
      <w:r w:rsidRPr="002738F4">
        <w:rPr>
          <w:rFonts w:ascii="Bahnschrift" w:eastAsia="Gulim" w:hAnsi="Bahnschrift"/>
        </w:rPr>
        <w:t xml:space="preserve"> Satzung hat die Mitgliederversammlung nachfolgenden Beitrag beschlossen: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0"/>
        <w:gridCol w:w="4471"/>
      </w:tblGrid>
      <w:tr w:rsidR="00B37C84" w:rsidRPr="002738F4" w:rsidTr="00F278D3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F278D3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b/>
                <w:bCs/>
              </w:rPr>
            </w:pPr>
            <w:r w:rsidRPr="002738F4">
              <w:rPr>
                <w:rFonts w:ascii="Bahnschrift" w:eastAsia="Gulim" w:hAnsi="Bahnschrift"/>
                <w:b/>
                <w:bCs/>
              </w:rPr>
              <w:tab/>
            </w:r>
            <w:r w:rsidR="00F278D3" w:rsidRPr="002738F4">
              <w:rPr>
                <w:rFonts w:ascii="Bahnschrift" w:eastAsia="Gulim" w:hAnsi="Bahnschrift"/>
                <w:b/>
                <w:bCs/>
              </w:rPr>
              <w:t>Mitgliedschaft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6163C0" w:rsidP="00721963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b/>
                <w:bCs/>
              </w:rPr>
            </w:pPr>
            <w:r w:rsidRPr="002738F4">
              <w:rPr>
                <w:rFonts w:ascii="Bahnschrift" w:eastAsia="Gulim" w:hAnsi="Bahnschrift"/>
                <w:b/>
                <w:bCs/>
              </w:rPr>
              <w:t xml:space="preserve">    </w:t>
            </w:r>
            <w:r w:rsidR="00624858" w:rsidRPr="002738F4">
              <w:rPr>
                <w:rFonts w:ascii="Bahnschrift" w:eastAsia="Gulim" w:hAnsi="Bahnschrift"/>
                <w:b/>
                <w:bCs/>
              </w:rPr>
              <w:t>Beitrag</w:t>
            </w:r>
          </w:p>
        </w:tc>
      </w:tr>
      <w:tr w:rsidR="00B37C84" w:rsidRPr="002738F4" w:rsidTr="00F278D3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721963">
            <w:pPr>
              <w:pStyle w:val="TabL1"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624858" w:rsidRPr="002738F4">
              <w:rPr>
                <w:rFonts w:ascii="Bahnschrift" w:eastAsia="Gulim" w:hAnsi="Bahnschrift"/>
                <w:sz w:val="18"/>
              </w:rPr>
              <w:t>Jugendlichen bis 18 Jahre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721963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791092" w:rsidRPr="002738F4">
              <w:rPr>
                <w:rFonts w:ascii="Bahnschrift" w:eastAsia="Gulim" w:hAnsi="Bahnschrift"/>
                <w:sz w:val="18"/>
              </w:rPr>
              <w:t>0,-</w:t>
            </w:r>
            <w:r w:rsidR="00624858" w:rsidRPr="002738F4">
              <w:rPr>
                <w:rFonts w:ascii="Bahnschrift" w:eastAsia="Gulim" w:hAnsi="Bahnschrift"/>
                <w:sz w:val="18"/>
              </w:rPr>
              <w:t xml:space="preserve"> €</w:t>
            </w:r>
          </w:p>
        </w:tc>
      </w:tr>
      <w:tr w:rsidR="00B37C84" w:rsidRPr="002738F4" w:rsidTr="00F278D3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721963">
            <w:pPr>
              <w:pStyle w:val="TabL1"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624858" w:rsidRPr="002738F4">
              <w:rPr>
                <w:rFonts w:ascii="Bahnschrift" w:eastAsia="Gulim" w:hAnsi="Bahnschrift"/>
                <w:sz w:val="18"/>
              </w:rPr>
              <w:t>Ehrenmitglieder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721963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791092" w:rsidRPr="002738F4">
              <w:rPr>
                <w:rFonts w:ascii="Bahnschrift" w:eastAsia="Gulim" w:hAnsi="Bahnschrift"/>
                <w:sz w:val="18"/>
              </w:rPr>
              <w:t>0,-</w:t>
            </w:r>
            <w:r w:rsidR="00624858" w:rsidRPr="002738F4">
              <w:rPr>
                <w:rFonts w:ascii="Bahnschrift" w:eastAsia="Gulim" w:hAnsi="Bahnschrift"/>
                <w:sz w:val="18"/>
              </w:rPr>
              <w:t xml:space="preserve"> €</w:t>
            </w:r>
          </w:p>
        </w:tc>
      </w:tr>
      <w:tr w:rsidR="00B37C84" w:rsidRPr="002738F4" w:rsidTr="00F278D3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721963">
            <w:pPr>
              <w:pStyle w:val="TabL1"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624858" w:rsidRPr="002738F4">
              <w:rPr>
                <w:rFonts w:ascii="Bahnschrift" w:eastAsia="Gulim" w:hAnsi="Bahnschrift"/>
                <w:sz w:val="18"/>
              </w:rPr>
              <w:t>Erwachsene</w:t>
            </w:r>
            <w:r w:rsidR="00791092" w:rsidRPr="002738F4">
              <w:rPr>
                <w:rFonts w:ascii="Bahnschrift" w:eastAsia="Gulim" w:hAnsi="Bahnschrift"/>
                <w:sz w:val="18"/>
              </w:rPr>
              <w:t xml:space="preserve"> aktiv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AF7C56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AF7C56">
              <w:rPr>
                <w:rFonts w:ascii="Bahnschrift" w:eastAsia="Gulim" w:hAnsi="Bahnschrift"/>
                <w:sz w:val="18"/>
              </w:rPr>
              <w:t>47,50</w:t>
            </w:r>
            <w:r w:rsidR="00624858" w:rsidRPr="002738F4">
              <w:rPr>
                <w:rFonts w:ascii="Bahnschrift" w:eastAsia="Gulim" w:hAnsi="Bahnschrift"/>
                <w:sz w:val="18"/>
              </w:rPr>
              <w:t xml:space="preserve"> € zzgl. Verbandsabgabe</w:t>
            </w:r>
          </w:p>
        </w:tc>
      </w:tr>
      <w:tr w:rsidR="00B37C84" w:rsidRPr="002738F4" w:rsidTr="006163C0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C84" w:rsidRPr="002738F4" w:rsidRDefault="00721963" w:rsidP="00721963">
            <w:pPr>
              <w:pStyle w:val="TabL1"/>
              <w:numPr>
                <w:ilvl w:val="0"/>
                <w:numId w:val="0"/>
              </w:numPr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624858" w:rsidRPr="002738F4">
              <w:rPr>
                <w:rFonts w:ascii="Bahnschrift" w:eastAsia="Gulim" w:hAnsi="Bahnschrift"/>
                <w:sz w:val="18"/>
              </w:rPr>
              <w:t>Erwachsene passiv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C84" w:rsidRPr="002738F4" w:rsidRDefault="00721963" w:rsidP="00721963">
            <w:pPr>
              <w:pStyle w:val="TabText1"/>
              <w:spacing w:before="100" w:beforeAutospacing="1" w:after="100" w:afterAutospacing="1" w:line="360" w:lineRule="auto"/>
              <w:ind w:right="100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AF7C56">
              <w:rPr>
                <w:rFonts w:ascii="Bahnschrift" w:eastAsia="Gulim" w:hAnsi="Bahnschrift"/>
                <w:sz w:val="18"/>
              </w:rPr>
              <w:t>30</w:t>
            </w:r>
            <w:r w:rsidR="00624858" w:rsidRPr="002738F4">
              <w:rPr>
                <w:rFonts w:ascii="Bahnschrift" w:eastAsia="Gulim" w:hAnsi="Bahnschrift"/>
                <w:sz w:val="18"/>
              </w:rPr>
              <w:t>,00 €</w:t>
            </w:r>
          </w:p>
        </w:tc>
      </w:tr>
      <w:tr w:rsidR="00B37C84" w:rsidRPr="002738F4" w:rsidTr="00F278D3">
        <w:trPr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C84" w:rsidRPr="002738F4" w:rsidRDefault="00721963" w:rsidP="00C90E84">
            <w:pPr>
              <w:pStyle w:val="TabL1"/>
              <w:numPr>
                <w:ilvl w:val="0"/>
                <w:numId w:val="0"/>
              </w:numPr>
              <w:spacing w:before="0" w:after="0" w:line="240" w:lineRule="auto"/>
              <w:ind w:right="102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624858" w:rsidRPr="002738F4">
              <w:rPr>
                <w:rFonts w:ascii="Bahnschrift" w:eastAsia="Gulim" w:hAnsi="Bahnschrift"/>
                <w:sz w:val="18"/>
              </w:rPr>
              <w:t>Familienbeitrag</w:t>
            </w:r>
          </w:p>
        </w:tc>
        <w:tc>
          <w:tcPr>
            <w:tcW w:w="4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8D3" w:rsidRPr="002738F4" w:rsidRDefault="00721963" w:rsidP="00C90E84">
            <w:pPr>
              <w:pStyle w:val="TabText1"/>
              <w:spacing w:after="0" w:line="240" w:lineRule="auto"/>
              <w:ind w:right="102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ab/>
            </w:r>
            <w:r w:rsidR="00791092" w:rsidRPr="002738F4">
              <w:rPr>
                <w:rFonts w:ascii="Bahnschrift" w:eastAsia="Gulim" w:hAnsi="Bahnschrift"/>
                <w:sz w:val="18"/>
              </w:rPr>
              <w:t>80% der aktiven oder passiven Bei</w:t>
            </w:r>
            <w:r w:rsidR="00F278D3" w:rsidRPr="002738F4">
              <w:rPr>
                <w:rFonts w:ascii="Bahnschrift" w:eastAsia="Gulim" w:hAnsi="Bahnschrift"/>
                <w:sz w:val="18"/>
              </w:rPr>
              <w:t>träge</w:t>
            </w:r>
            <w:r w:rsidR="00791092" w:rsidRPr="002738F4">
              <w:rPr>
                <w:rFonts w:ascii="Bahnschrift" w:eastAsia="Gulim" w:hAnsi="Bahnschrift"/>
                <w:sz w:val="18"/>
              </w:rPr>
              <w:t xml:space="preserve"> </w:t>
            </w:r>
            <w:r w:rsidR="00F278D3" w:rsidRPr="002738F4">
              <w:rPr>
                <w:rFonts w:ascii="Bahnschrift" w:eastAsia="Gulim" w:hAnsi="Bahnschrift"/>
                <w:sz w:val="18"/>
              </w:rPr>
              <w:t xml:space="preserve">   </w:t>
            </w:r>
          </w:p>
          <w:p w:rsidR="006163C0" w:rsidRPr="002738F4" w:rsidRDefault="006163C0" w:rsidP="00C90E84">
            <w:pPr>
              <w:pStyle w:val="TabText1"/>
              <w:numPr>
                <w:ilvl w:val="0"/>
                <w:numId w:val="20"/>
              </w:numPr>
              <w:spacing w:after="0" w:line="240" w:lineRule="auto"/>
              <w:ind w:left="349" w:right="102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>mind. 2 Personen müssen aktiv sein</w:t>
            </w:r>
            <w:r w:rsidR="00F278D3" w:rsidRPr="002738F4">
              <w:rPr>
                <w:rFonts w:ascii="Bahnschrift" w:eastAsia="Gulim" w:hAnsi="Bahnschrift"/>
                <w:sz w:val="18"/>
              </w:rPr>
              <w:t xml:space="preserve"> </w:t>
            </w:r>
            <w:r w:rsidRPr="002738F4">
              <w:rPr>
                <w:rFonts w:ascii="Bahnschrift" w:eastAsia="Gulim" w:hAnsi="Bahnschrift"/>
                <w:sz w:val="18"/>
              </w:rPr>
              <w:t xml:space="preserve">   </w:t>
            </w:r>
          </w:p>
          <w:p w:rsidR="00B37C84" w:rsidRPr="002738F4" w:rsidRDefault="00624858" w:rsidP="00C90E84">
            <w:pPr>
              <w:pStyle w:val="TabText1"/>
              <w:numPr>
                <w:ilvl w:val="0"/>
                <w:numId w:val="20"/>
              </w:numPr>
              <w:spacing w:after="0" w:line="240" w:lineRule="auto"/>
              <w:ind w:left="349" w:right="102"/>
              <w:rPr>
                <w:rFonts w:ascii="Bahnschrift" w:eastAsia="Gulim" w:hAnsi="Bahnschrift"/>
                <w:sz w:val="18"/>
              </w:rPr>
            </w:pPr>
            <w:r w:rsidRPr="002738F4">
              <w:rPr>
                <w:rFonts w:ascii="Bahnschrift" w:eastAsia="Gulim" w:hAnsi="Bahnschrift"/>
                <w:sz w:val="18"/>
              </w:rPr>
              <w:t>zzgl. Verbandsabgabe</w:t>
            </w:r>
          </w:p>
        </w:tc>
      </w:tr>
    </w:tbl>
    <w:p w:rsidR="00B37C84" w:rsidRPr="002738F4" w:rsidRDefault="00624858" w:rsidP="00721963">
      <w:pPr>
        <w:numPr>
          <w:ilvl w:val="0"/>
          <w:numId w:val="15"/>
        </w:numPr>
        <w:tabs>
          <w:tab w:val="clear" w:pos="2500"/>
          <w:tab w:val="num" w:pos="284"/>
        </w:tabs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Der Beitrag an übergeor</w:t>
      </w:r>
      <w:r w:rsidR="00BA2A23">
        <w:rPr>
          <w:rFonts w:ascii="Bahnschrift" w:eastAsia="Gulim" w:hAnsi="Bahnschrift" w:cs="Arial"/>
        </w:rPr>
        <w:t>dnete Dach- bzw. Fachverbände (</w:t>
      </w:r>
      <w:r w:rsidRPr="002738F4">
        <w:rPr>
          <w:rFonts w:ascii="Bahnschrift" w:eastAsia="Gulim" w:hAnsi="Bahnschrift" w:cs="Arial"/>
        </w:rPr>
        <w:t>DVO / BDV / DDV) wird vom Verein abgeführt. Der Beitrag des BLSV wird vom Verein übernommen und abgeführt.</w:t>
      </w:r>
    </w:p>
    <w:p w:rsidR="00B37C84" w:rsidRPr="002738F4" w:rsidRDefault="00624858" w:rsidP="00721963">
      <w:pPr>
        <w:numPr>
          <w:ilvl w:val="0"/>
          <w:numId w:val="15"/>
        </w:numPr>
        <w:tabs>
          <w:tab w:val="clear" w:pos="2500"/>
          <w:tab w:val="num" w:pos="284"/>
        </w:tabs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Bei Austritt im Laufe des Geschäftsjahres werden die für das Jahr entrichteten Beiträge nicht erstattet.</w:t>
      </w:r>
    </w:p>
    <w:p w:rsidR="00B37C84" w:rsidRPr="002738F4" w:rsidRDefault="00624858" w:rsidP="00721963">
      <w:pPr>
        <w:numPr>
          <w:ilvl w:val="0"/>
          <w:numId w:val="15"/>
        </w:numPr>
        <w:tabs>
          <w:tab w:val="clear" w:pos="2500"/>
          <w:tab w:val="num" w:pos="284"/>
        </w:tabs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Bei Eintritt in den Verein im laufenden Geschäftsjahr ist der Eintrittsmonat voll zu berechnen und das restliche Geschäftsjahr zu bezahlen.</w:t>
      </w:r>
    </w:p>
    <w:p w:rsidR="00B37C84" w:rsidRPr="002738F4" w:rsidRDefault="00624858" w:rsidP="00721963">
      <w:pPr>
        <w:numPr>
          <w:ilvl w:val="0"/>
          <w:numId w:val="15"/>
        </w:numPr>
        <w:tabs>
          <w:tab w:val="clear" w:pos="2500"/>
          <w:tab w:val="num" w:pos="284"/>
        </w:tabs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Das Geschäftsjahr geht von 01.07. bis 30.06. des </w:t>
      </w:r>
      <w:r w:rsidR="008C7114" w:rsidRPr="002738F4">
        <w:rPr>
          <w:rFonts w:ascii="Bahnschrift" w:eastAsia="Gulim" w:hAnsi="Bahnschrift" w:cs="Arial"/>
        </w:rPr>
        <w:t>darauffolgenden</w:t>
      </w:r>
      <w:r w:rsidRPr="002738F4">
        <w:rPr>
          <w:rFonts w:ascii="Bahnschrift" w:eastAsia="Gulim" w:hAnsi="Bahnschrift" w:cs="Arial"/>
        </w:rPr>
        <w:t xml:space="preserve"> Jahres.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2 – Gebühren</w:t>
      </w:r>
    </w:p>
    <w:p w:rsidR="00721963" w:rsidRPr="002738F4" w:rsidRDefault="00624858" w:rsidP="0072196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/>
        <w:ind w:left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Weiterhin erhebt de</w:t>
      </w:r>
      <w:r w:rsidR="00791092" w:rsidRPr="002738F4">
        <w:rPr>
          <w:rFonts w:ascii="Bahnschrift" w:eastAsia="Gulim" w:hAnsi="Bahnschrift" w:cs="Arial"/>
        </w:rPr>
        <w:t xml:space="preserve">r Verein Mahngebühren in Höhe von €3,00 je Mahnung. </w:t>
      </w:r>
    </w:p>
    <w:p w:rsidR="00B37C84" w:rsidRPr="002738F4" w:rsidRDefault="00791092" w:rsidP="00573133">
      <w:pPr>
        <w:spacing w:before="100" w:beforeAutospacing="1" w:after="100" w:afterAutospacing="1"/>
        <w:ind w:left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Es werden maximal dre</w:t>
      </w:r>
      <w:r w:rsidR="00721963" w:rsidRPr="002738F4">
        <w:rPr>
          <w:rFonts w:ascii="Bahnschrift" w:eastAsia="Gulim" w:hAnsi="Bahnschrift" w:cs="Arial"/>
        </w:rPr>
        <w:t xml:space="preserve">i Mahnungen ausgestellt. Wird auch nach der 3. Mahnung der Zahlungsaufforderung nicht nachgekommen, kann das Präsidium ggf. lt.  §10 der Satzung in Verbindung mit §5 der Satzung das Mitglied ausschließen.  </w:t>
      </w:r>
    </w:p>
    <w:p w:rsidR="00B37C84" w:rsidRPr="002738F4" w:rsidRDefault="00624858" w:rsidP="00721963">
      <w:pPr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2.</w:t>
      </w:r>
      <w:r w:rsidRPr="002738F4">
        <w:rPr>
          <w:rFonts w:ascii="Bahnschrift" w:eastAsia="Gulim" w:hAnsi="Bahnschrift" w:cs="Arial"/>
        </w:rPr>
        <w:tab/>
        <w:t>Eventuell dem Verein entstehende Bankgebühren durch Rückgabe einer Lastschrift werden dem jeweiligen Mitglied in Rechnung gestellt.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3 - Sonstige Einnahmen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Unter diese Einnahmen fallen Werbeeinnahmen des Vereins, Sponsorengelder und freiwillige Zuwendungen von Privatpersonen oder Geschäftspartnern. 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4 - Verwendung der Mittel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Die Einnahmen des Vereins dürfen nur zu satzungsgemäßen Zwecken im Interesse seiner Mitglieder verwendet werden. </w:t>
      </w:r>
    </w:p>
    <w:p w:rsidR="00B37C84" w:rsidRPr="002738F4" w:rsidRDefault="00624858" w:rsidP="00721963">
      <w:pPr>
        <w:spacing w:before="100" w:beforeAutospacing="1" w:after="100" w:afterAutospacing="1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Ausgaben müssen durch Vorlage einer Rechnung oder Quittung belegt werden können. Fehlende Belege müssen für die Mitgliederver</w:t>
      </w:r>
      <w:r w:rsidR="008E65D1" w:rsidRPr="002738F4">
        <w:rPr>
          <w:rFonts w:ascii="Bahnschrift" w:eastAsia="Gulim" w:hAnsi="Bahnschrift" w:cs="Arial"/>
        </w:rPr>
        <w:t>sammlung aufgelistet und durch d</w:t>
      </w:r>
      <w:r w:rsidRPr="002738F4">
        <w:rPr>
          <w:rFonts w:ascii="Bahnschrift" w:eastAsia="Gulim" w:hAnsi="Bahnschrift" w:cs="Arial"/>
        </w:rPr>
        <w:t>iese angenommen bzw. genehmigt werden.</w:t>
      </w:r>
    </w:p>
    <w:p w:rsidR="00F30508" w:rsidRPr="002738F4" w:rsidRDefault="00F30508" w:rsidP="00F30508">
      <w:pPr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G</w:t>
      </w:r>
      <w:r w:rsidR="00CD3BCE" w:rsidRPr="002738F4">
        <w:rPr>
          <w:rFonts w:ascii="Bahnschrift" w:eastAsia="Gulim" w:hAnsi="Bahnschrift" w:cs="Arial"/>
        </w:rPr>
        <w:t>rundsätzlich</w:t>
      </w:r>
      <w:r w:rsidRPr="002738F4">
        <w:rPr>
          <w:rFonts w:ascii="Bahnschrift" w:eastAsia="Gulim" w:hAnsi="Bahnschrift" w:cs="Arial"/>
        </w:rPr>
        <w:t xml:space="preserve"> werden keine Zuschüsse für das Bestreiten von Liga</w:t>
      </w:r>
      <w:r w:rsidR="00CD3BCE" w:rsidRPr="002738F4">
        <w:rPr>
          <w:rFonts w:ascii="Bahnschrift" w:eastAsia="Gulim" w:hAnsi="Bahnschrift" w:cs="Arial"/>
        </w:rPr>
        <w:t>- oder Pokal</w:t>
      </w:r>
      <w:r w:rsidRPr="002738F4">
        <w:rPr>
          <w:rFonts w:ascii="Bahnschrift" w:eastAsia="Gulim" w:hAnsi="Bahnschrift" w:cs="Arial"/>
        </w:rPr>
        <w:t>spielen erstattet.</w:t>
      </w:r>
    </w:p>
    <w:p w:rsidR="009C6C08" w:rsidRDefault="00CD3BCE" w:rsidP="00F30508">
      <w:pPr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Für</w:t>
      </w:r>
      <w:r w:rsidR="009C6C08" w:rsidRPr="002738F4">
        <w:rPr>
          <w:rFonts w:ascii="Bahnschrift" w:eastAsia="Gulim" w:hAnsi="Bahnschrift" w:cs="Arial"/>
        </w:rPr>
        <w:t xml:space="preserve"> Bundesligaauswärtsspiele wird bei Anreise mit privaten PKW´s den Spieler €0,25€/km vom Verein erstattet. Als Grundlage dient die kürzeste Route lt. Ro</w:t>
      </w:r>
      <w:r w:rsidR="00F30508" w:rsidRPr="002738F4">
        <w:rPr>
          <w:rFonts w:ascii="Bahnschrift" w:eastAsia="Gulim" w:hAnsi="Bahnschrift" w:cs="Arial"/>
        </w:rPr>
        <w:t xml:space="preserve">utenplaner (z. B. Google Maps). Sofern finanziell möglich, kann auch die Anreise mit einem Sammelfahrzeug (Bus o.ä.) erfolgen. Hierzu bedarf es einer Freigabe des Präsidiums - s. § 7 Finanzordnung.  </w:t>
      </w:r>
      <w:bookmarkStart w:id="0" w:name="_GoBack"/>
      <w:bookmarkEnd w:id="0"/>
    </w:p>
    <w:p w:rsidR="009D648C" w:rsidRDefault="009D648C" w:rsidP="00F30508">
      <w:pPr>
        <w:rPr>
          <w:rFonts w:ascii="Bahnschrift" w:eastAsia="Gulim" w:hAnsi="Bahnschrift" w:cs="Arial"/>
        </w:rPr>
      </w:pPr>
    </w:p>
    <w:p w:rsidR="009D648C" w:rsidRPr="002738F4" w:rsidRDefault="009D648C" w:rsidP="00F30508">
      <w:pPr>
        <w:rPr>
          <w:rFonts w:ascii="Bahnschrift" w:eastAsia="Gulim" w:hAnsi="Bahnschrift" w:cs="Arial"/>
        </w:rPr>
      </w:pPr>
    </w:p>
    <w:p w:rsidR="00B37C84" w:rsidRPr="002738F4" w:rsidRDefault="00721963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lastRenderedPageBreak/>
        <w:t>§ 5</w:t>
      </w:r>
      <w:r w:rsidR="00624858" w:rsidRPr="002738F4">
        <w:rPr>
          <w:rFonts w:ascii="Bahnschrift" w:eastAsia="Gulim" w:hAnsi="Bahnschrift"/>
          <w:b/>
          <w:sz w:val="32"/>
          <w:szCs w:val="32"/>
        </w:rPr>
        <w:t xml:space="preserve"> - Zahlungsrückstände</w:t>
      </w:r>
    </w:p>
    <w:p w:rsidR="00B37C84" w:rsidRPr="002738F4" w:rsidRDefault="00624858" w:rsidP="00721963">
      <w:pPr>
        <w:pStyle w:val="berschrift5"/>
        <w:numPr>
          <w:ilvl w:val="0"/>
          <w:numId w:val="7"/>
        </w:numPr>
        <w:spacing w:before="100" w:beforeAutospacing="1" w:after="100" w:afterAutospacing="1"/>
        <w:rPr>
          <w:rFonts w:ascii="Bahnschrift" w:eastAsia="Gulim" w:hAnsi="Bahnschrift" w:cs="Arial"/>
          <w:b w:val="0"/>
        </w:rPr>
      </w:pPr>
      <w:r w:rsidRPr="002738F4">
        <w:rPr>
          <w:rFonts w:ascii="Bahnschrift" w:eastAsia="Gulim" w:hAnsi="Bahnschrift" w:cs="Arial"/>
          <w:b w:val="0"/>
        </w:rPr>
        <w:t>Bei Überweisungen gilt eine Zahlung als rechtzeitig erfolgt, wenn die Gutschrift auf dem Bankkonto des Vereins spätestens 5 Arbeitstage nach Fälligkeit erfolgt.</w:t>
      </w:r>
    </w:p>
    <w:p w:rsidR="00B37C84" w:rsidRPr="002738F4" w:rsidRDefault="00624858" w:rsidP="00721963">
      <w:pPr>
        <w:pStyle w:val="berschrift5"/>
        <w:numPr>
          <w:ilvl w:val="0"/>
          <w:numId w:val="7"/>
        </w:numPr>
        <w:spacing w:before="100" w:beforeAutospacing="1" w:after="100" w:afterAutospacing="1"/>
        <w:rPr>
          <w:rFonts w:ascii="Bahnschrift" w:eastAsia="Gulim" w:hAnsi="Bahnschrift" w:cs="Arial"/>
          <w:b w:val="0"/>
        </w:rPr>
      </w:pPr>
      <w:r w:rsidRPr="002738F4">
        <w:rPr>
          <w:rFonts w:ascii="Bahnschrift" w:eastAsia="Gulim" w:hAnsi="Bahnschrift" w:cs="Arial"/>
          <w:b w:val="0"/>
        </w:rPr>
        <w:t>Solange fällige Vereinsbeiträge und Gebühren nicht bezahlt sind, ruhen alle Rechte der säumigen Mitglieder, insbesondere das Stimmrecht sowie das Recht zur Teilnahme am Spielbetrieb.</w:t>
      </w:r>
      <w:r w:rsidR="00721963" w:rsidRPr="002738F4">
        <w:rPr>
          <w:rFonts w:ascii="Bahnschrift" w:eastAsia="Gulim" w:hAnsi="Bahnschrift" w:cs="Arial"/>
          <w:b w:val="0"/>
        </w:rPr>
        <w:t xml:space="preserve"> Des Weiteren kann nach § 2, Satz 1 der Finanzordnung verfahren werden.</w:t>
      </w:r>
    </w:p>
    <w:p w:rsidR="00B37C84" w:rsidRPr="002738F4" w:rsidRDefault="00721963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6</w:t>
      </w:r>
      <w:r w:rsidR="00624858" w:rsidRPr="002738F4">
        <w:rPr>
          <w:rFonts w:ascii="Bahnschrift" w:eastAsia="Gulim" w:hAnsi="Bahnschrift"/>
          <w:b/>
          <w:sz w:val="32"/>
          <w:szCs w:val="32"/>
        </w:rPr>
        <w:t xml:space="preserve"> – Stundung</w:t>
      </w:r>
    </w:p>
    <w:p w:rsidR="00B37C84" w:rsidRPr="002738F4" w:rsidRDefault="00624858" w:rsidP="00721963">
      <w:pPr>
        <w:numPr>
          <w:ilvl w:val="0"/>
          <w:numId w:val="8"/>
        </w:numPr>
        <w:overflowPunct/>
        <w:spacing w:before="100" w:beforeAutospacing="1" w:after="100" w:afterAutospacing="1"/>
        <w:textAlignment w:val="auto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Die Mitglieder werden angehalten, finanzielle Schwierigkeit dem geschäftsführenden Präsidium des Vereins frühzeitig mitzuteilen.</w:t>
      </w:r>
    </w:p>
    <w:p w:rsidR="00B37C84" w:rsidRPr="002738F4" w:rsidRDefault="00624858" w:rsidP="00721963">
      <w:pPr>
        <w:numPr>
          <w:ilvl w:val="0"/>
          <w:numId w:val="8"/>
        </w:numPr>
        <w:overflowPunct/>
        <w:spacing w:before="100" w:beforeAutospacing="1" w:after="100" w:afterAutospacing="1"/>
        <w:textAlignment w:val="auto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Ein Antrag auf Stundung bedarf der Schriftform.</w:t>
      </w:r>
    </w:p>
    <w:p w:rsidR="00B37C84" w:rsidRPr="002738F4" w:rsidRDefault="00624858" w:rsidP="00721963">
      <w:pPr>
        <w:numPr>
          <w:ilvl w:val="0"/>
          <w:numId w:val="8"/>
        </w:numPr>
        <w:overflowPunct/>
        <w:spacing w:before="100" w:beforeAutospacing="1" w:after="100" w:afterAutospacing="1"/>
        <w:textAlignment w:val="auto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Eine Stundung von Beiträgen durch das geschäftsführende Präsidium ist möglich, wenn das Mitglied nachweisen kann, dass es ohne eigenes Verschulden in finanzielle Schwierigkeiten geraten ist.</w:t>
      </w:r>
    </w:p>
    <w:p w:rsidR="00B37C84" w:rsidRPr="002738F4" w:rsidRDefault="00721963" w:rsidP="00721963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7</w:t>
      </w:r>
      <w:r w:rsidR="00624858" w:rsidRPr="002738F4">
        <w:rPr>
          <w:rFonts w:ascii="Bahnschrift" w:eastAsia="Gulim" w:hAnsi="Bahnschrift"/>
          <w:b/>
          <w:sz w:val="32"/>
          <w:szCs w:val="32"/>
        </w:rPr>
        <w:t xml:space="preserve"> – Zeichnungsberechtigung</w:t>
      </w:r>
    </w:p>
    <w:p w:rsidR="00B37C84" w:rsidRPr="002738F4" w:rsidRDefault="00721963" w:rsidP="00721963">
      <w:pPr>
        <w:numPr>
          <w:ilvl w:val="0"/>
          <w:numId w:val="5"/>
        </w:numPr>
        <w:spacing w:before="100" w:beforeAutospacing="1" w:after="100" w:afterAutospacing="1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Ausgaben bis €500</w:t>
      </w:r>
      <w:r w:rsidR="00624858" w:rsidRPr="002738F4">
        <w:rPr>
          <w:rFonts w:ascii="Bahnschrift" w:eastAsia="Gulim" w:hAnsi="Bahnschrift" w:cs="Arial"/>
        </w:rPr>
        <w:t>,00</w:t>
      </w:r>
      <w:r w:rsidR="00697327" w:rsidRPr="002738F4">
        <w:rPr>
          <w:rFonts w:ascii="Bahnschrift" w:eastAsia="Gulim" w:hAnsi="Bahnschrift" w:cs="Arial"/>
        </w:rPr>
        <w:t xml:space="preserve"> </w:t>
      </w:r>
      <w:r w:rsidR="00624858" w:rsidRPr="002738F4">
        <w:rPr>
          <w:rFonts w:ascii="Bahnschrift" w:eastAsia="Gulim" w:hAnsi="Bahnschrift" w:cs="Arial"/>
        </w:rPr>
        <w:t xml:space="preserve">können vom Präsidenten und einem Mitglied des geschäftsführenden Präsidiums ohne Genehmigung des Präsidiums entschieden werden. </w:t>
      </w:r>
    </w:p>
    <w:p w:rsidR="00B37C84" w:rsidRPr="002738F4" w:rsidRDefault="00721963" w:rsidP="00721963">
      <w:pPr>
        <w:numPr>
          <w:ilvl w:val="0"/>
          <w:numId w:val="5"/>
        </w:numPr>
        <w:spacing w:before="100" w:beforeAutospacing="1" w:after="100" w:afterAutospacing="1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Ausgaben bis €1.</w:t>
      </w:r>
      <w:r w:rsidR="00624858" w:rsidRPr="002738F4">
        <w:rPr>
          <w:rFonts w:ascii="Bahnschrift" w:eastAsia="Gulim" w:hAnsi="Bahnschrift" w:cs="Arial"/>
        </w:rPr>
        <w:t>0</w:t>
      </w:r>
      <w:r w:rsidRPr="002738F4">
        <w:rPr>
          <w:rFonts w:ascii="Bahnschrift" w:eastAsia="Gulim" w:hAnsi="Bahnschrift" w:cs="Arial"/>
        </w:rPr>
        <w:t>0</w:t>
      </w:r>
      <w:r w:rsidR="00624858" w:rsidRPr="002738F4">
        <w:rPr>
          <w:rFonts w:ascii="Bahnschrift" w:eastAsia="Gulim" w:hAnsi="Bahnschrift" w:cs="Arial"/>
        </w:rPr>
        <w:t>0,00 können mit Mehrheitsbeschluss vom Präsidium genehmigt werden.</w:t>
      </w:r>
    </w:p>
    <w:p w:rsidR="00721963" w:rsidRPr="002738F4" w:rsidRDefault="00624858" w:rsidP="00721963">
      <w:pPr>
        <w:numPr>
          <w:ilvl w:val="0"/>
          <w:numId w:val="5"/>
        </w:numPr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Ausgaben über €</w:t>
      </w:r>
      <w:r w:rsidR="00721963" w:rsidRPr="002738F4">
        <w:rPr>
          <w:rFonts w:ascii="Bahnschrift" w:eastAsia="Gulim" w:hAnsi="Bahnschrift" w:cs="Arial"/>
        </w:rPr>
        <w:t>1.</w:t>
      </w:r>
      <w:r w:rsidRPr="002738F4">
        <w:rPr>
          <w:rFonts w:ascii="Bahnschrift" w:eastAsia="Gulim" w:hAnsi="Bahnschrift" w:cs="Arial"/>
        </w:rPr>
        <w:t>0</w:t>
      </w:r>
      <w:r w:rsidR="00721963" w:rsidRPr="002738F4">
        <w:rPr>
          <w:rFonts w:ascii="Bahnschrift" w:eastAsia="Gulim" w:hAnsi="Bahnschrift" w:cs="Arial"/>
        </w:rPr>
        <w:t>0</w:t>
      </w:r>
      <w:r w:rsidRPr="002738F4">
        <w:rPr>
          <w:rFonts w:ascii="Bahnschrift" w:eastAsia="Gulim" w:hAnsi="Bahnschrift" w:cs="Arial"/>
        </w:rPr>
        <w:t xml:space="preserve">0,00 </w:t>
      </w:r>
      <w:r w:rsidR="00721963" w:rsidRPr="002738F4">
        <w:rPr>
          <w:rFonts w:ascii="Bahnschrift" w:eastAsia="Gulim" w:hAnsi="Bahnschrift" w:cs="Arial"/>
        </w:rPr>
        <w:t>können mit Mehrheitsbeschluss vom Präsidium in Verbindung mit einem Aushang am schwarzen Brett gemäß §10 Absatz 4 der Satzung genehmigt werden.</w:t>
      </w:r>
    </w:p>
    <w:p w:rsidR="00697327" w:rsidRPr="002738F4" w:rsidRDefault="00624858" w:rsidP="00697327">
      <w:pPr>
        <w:spacing w:after="100" w:afterAutospacing="1"/>
        <w:ind w:left="283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Ausgenommen sind laufende Kosten </w:t>
      </w:r>
      <w:r w:rsidR="00721963" w:rsidRPr="002738F4">
        <w:rPr>
          <w:rFonts w:ascii="Bahnschrift" w:eastAsia="Gulim" w:hAnsi="Bahnschrift" w:cs="Arial"/>
        </w:rPr>
        <w:t xml:space="preserve">für </w:t>
      </w:r>
      <w:r w:rsidRPr="002738F4">
        <w:rPr>
          <w:rFonts w:ascii="Bahnschrift" w:eastAsia="Gulim" w:hAnsi="Bahnschrift" w:cs="Arial"/>
        </w:rPr>
        <w:t>Dartboards für das Vereins</w:t>
      </w:r>
      <w:r w:rsidR="00697327" w:rsidRPr="002738F4">
        <w:rPr>
          <w:rFonts w:ascii="Bahnschrift" w:eastAsia="Gulim" w:hAnsi="Bahnschrift" w:cs="Arial"/>
        </w:rPr>
        <w:t xml:space="preserve">heim, </w:t>
      </w:r>
      <w:r w:rsidR="00721963" w:rsidRPr="002738F4">
        <w:rPr>
          <w:rFonts w:ascii="Bahnschrift" w:eastAsia="Gulim" w:hAnsi="Bahnschrift" w:cs="Arial"/>
        </w:rPr>
        <w:t>Turniere</w:t>
      </w:r>
      <w:r w:rsidR="00697327" w:rsidRPr="002738F4">
        <w:rPr>
          <w:rFonts w:ascii="Bahnschrift" w:eastAsia="Gulim" w:hAnsi="Bahnschrift" w:cs="Arial"/>
        </w:rPr>
        <w:t xml:space="preserve">, </w:t>
      </w:r>
      <w:r w:rsidRPr="002738F4">
        <w:rPr>
          <w:rFonts w:ascii="Bahnschrift" w:eastAsia="Gulim" w:hAnsi="Bahnschrift" w:cs="Arial"/>
        </w:rPr>
        <w:t>Verbandsabga</w:t>
      </w:r>
      <w:r w:rsidR="00C36559" w:rsidRPr="002738F4">
        <w:rPr>
          <w:rFonts w:ascii="Bahnschrift" w:eastAsia="Gulim" w:hAnsi="Bahnschrift" w:cs="Arial"/>
        </w:rPr>
        <w:t>ben für DDV, BDV, DVO und BLSV sowie Reisekostenaufwendungen für Bundesligaauswärtsspie</w:t>
      </w:r>
      <w:r w:rsidR="004B6226" w:rsidRPr="002738F4">
        <w:rPr>
          <w:rFonts w:ascii="Bahnschrift" w:eastAsia="Gulim" w:hAnsi="Bahnschrift" w:cs="Arial"/>
        </w:rPr>
        <w:t>le</w:t>
      </w:r>
      <w:r w:rsidR="00C36559" w:rsidRPr="002738F4">
        <w:rPr>
          <w:rFonts w:ascii="Bahnschrift" w:eastAsia="Gulim" w:hAnsi="Bahnschrift" w:cs="Arial"/>
        </w:rPr>
        <w:t>.</w:t>
      </w:r>
    </w:p>
    <w:p w:rsidR="00B37C84" w:rsidRPr="002738F4" w:rsidRDefault="00721963" w:rsidP="008E65D1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8</w:t>
      </w:r>
      <w:r w:rsidR="00624858" w:rsidRPr="002738F4">
        <w:rPr>
          <w:rFonts w:ascii="Bahnschrift" w:eastAsia="Gulim" w:hAnsi="Bahnschrift"/>
          <w:b/>
          <w:sz w:val="32"/>
          <w:szCs w:val="32"/>
        </w:rPr>
        <w:t xml:space="preserve"> - Vereinseigenes Konto</w:t>
      </w:r>
    </w:p>
    <w:p w:rsidR="00B37C84" w:rsidRPr="002738F4" w:rsidRDefault="00624858" w:rsidP="00624650">
      <w:pPr>
        <w:pStyle w:val="Listenabsatz"/>
        <w:numPr>
          <w:ilvl w:val="0"/>
          <w:numId w:val="22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Der Schatzmeister ist verpflichtet ein vereinseigenes Konto einzurichten.</w:t>
      </w:r>
    </w:p>
    <w:p w:rsidR="00B37C84" w:rsidRPr="002738F4" w:rsidRDefault="00624858" w:rsidP="00624650">
      <w:pPr>
        <w:pStyle w:val="Listenabsatz"/>
        <w:numPr>
          <w:ilvl w:val="0"/>
          <w:numId w:val="22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Der Schatzmeister ist verpflichtet alle Quittungen oder Rechnungen zu sammeln, zu nummerieren und abzuheften.</w:t>
      </w:r>
    </w:p>
    <w:p w:rsidR="00B37C84" w:rsidRPr="002738F4" w:rsidRDefault="00624858" w:rsidP="00624650">
      <w:pPr>
        <w:pStyle w:val="Listenabsatz"/>
        <w:numPr>
          <w:ilvl w:val="0"/>
          <w:numId w:val="22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Der Schatzmeister ist verpflichtet ein Kassenbuch zu führen.</w:t>
      </w:r>
    </w:p>
    <w:p w:rsidR="00B625FF" w:rsidRPr="002738F4" w:rsidRDefault="00B625FF" w:rsidP="00B625FF">
      <w:pPr>
        <w:spacing w:before="100" w:beforeAutospacing="1" w:after="100" w:afterAutospacing="1"/>
        <w:rPr>
          <w:rFonts w:ascii="Bahnschrift" w:eastAsia="Gulim" w:hAnsi="Bahnschrift"/>
          <w:b/>
          <w:sz w:val="32"/>
          <w:szCs w:val="32"/>
        </w:rPr>
      </w:pPr>
      <w:r w:rsidRPr="002738F4">
        <w:rPr>
          <w:rFonts w:ascii="Bahnschrift" w:eastAsia="Gulim" w:hAnsi="Bahnschrift"/>
          <w:b/>
          <w:sz w:val="32"/>
          <w:szCs w:val="32"/>
        </w:rPr>
        <w:t>§ 9 – Haushaltsrahmenplan</w:t>
      </w:r>
    </w:p>
    <w:p w:rsidR="00624650" w:rsidRPr="002738F4" w:rsidRDefault="00B625FF" w:rsidP="00624650">
      <w:pPr>
        <w:pStyle w:val="Listenabsatz"/>
        <w:numPr>
          <w:ilvl w:val="0"/>
          <w:numId w:val="24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Einmal jährlich zur Mitgliederversammlung wird vom Schatzmeister ein Haushaltsrahmenplan vorgestellt. </w:t>
      </w:r>
    </w:p>
    <w:p w:rsidR="00624650" w:rsidRPr="002738F4" w:rsidRDefault="00AD67F2" w:rsidP="00624650">
      <w:pPr>
        <w:pStyle w:val="Listenabsatz"/>
        <w:numPr>
          <w:ilvl w:val="0"/>
          <w:numId w:val="24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Dieser dient zur Feststellung und Deckung des Finanzbedarfs, der zur Erfüllung der Aufgaben des DC Hawks voraussichtlich notwendig ist. </w:t>
      </w:r>
    </w:p>
    <w:p w:rsidR="00624650" w:rsidRPr="002738F4" w:rsidRDefault="00624650" w:rsidP="00624650">
      <w:pPr>
        <w:pStyle w:val="Listenabsatz"/>
        <w:numPr>
          <w:ilvl w:val="0"/>
          <w:numId w:val="24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 xml:space="preserve">Der Haushaltsplan muss von der Mitgliederversammlung genehmigt werden und gilt für die Dauer von einem Geschäftsjahr. </w:t>
      </w:r>
    </w:p>
    <w:p w:rsidR="00624650" w:rsidRPr="002738F4" w:rsidRDefault="00AD67F2" w:rsidP="00624650">
      <w:pPr>
        <w:pStyle w:val="Listenabsatz"/>
        <w:numPr>
          <w:ilvl w:val="0"/>
          <w:numId w:val="24"/>
        </w:numPr>
        <w:tabs>
          <w:tab w:val="clear" w:pos="720"/>
        </w:tabs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Der zuletzt beschlossene Haushaltsplan gilt jeweils solange, bis ein neuer Haushaltsplan verabschiedet wird.</w:t>
      </w:r>
    </w:p>
    <w:p w:rsidR="00624858" w:rsidRPr="002738F4" w:rsidRDefault="00624650" w:rsidP="00697327">
      <w:pPr>
        <w:pStyle w:val="Listenabsatz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284" w:hanging="284"/>
        <w:rPr>
          <w:rFonts w:ascii="Bahnschrift" w:eastAsia="Gulim" w:hAnsi="Bahnschrift" w:cs="Arial"/>
        </w:rPr>
      </w:pPr>
      <w:r w:rsidRPr="002738F4">
        <w:rPr>
          <w:rFonts w:ascii="Bahnschrift" w:eastAsia="Gulim" w:hAnsi="Bahnschrift" w:cs="Arial"/>
        </w:rPr>
        <w:t>Bei der Ausführung des Haushaltsplanes sind die Grundsätze der Wirtschaftlichkeit und der Sparsamkeit zu beachten.</w:t>
      </w:r>
    </w:p>
    <w:sectPr w:rsidR="00624858" w:rsidRPr="002738F4" w:rsidSect="00C90E84">
      <w:headerReference w:type="default" r:id="rId9"/>
      <w:footerReference w:type="default" r:id="rId10"/>
      <w:footnotePr>
        <w:numRestart w:val="eachSect"/>
      </w:footnotePr>
      <w:pgSz w:w="11907" w:h="16840" w:code="9"/>
      <w:pgMar w:top="1134" w:right="1134" w:bottom="1134" w:left="1134" w:header="28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36" w:rsidRDefault="00DF1936">
      <w:r>
        <w:separator/>
      </w:r>
    </w:p>
  </w:endnote>
  <w:endnote w:type="continuationSeparator" w:id="0">
    <w:p w:rsidR="00DF1936" w:rsidRDefault="00DF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0C" w:rsidRPr="00C90E84" w:rsidRDefault="009C6D93" w:rsidP="009C6D93">
    <w:pPr>
      <w:pStyle w:val="Fuzeile"/>
      <w:ind w:left="-142" w:hanging="567"/>
      <w:rPr>
        <w:rFonts w:ascii="Gulim" w:eastAsia="Gulim" w:hAnsi="Gulim"/>
      </w:rPr>
    </w:pPr>
    <w:r w:rsidRPr="00C90E84">
      <w:rPr>
        <w:rFonts w:ascii="Gulim" w:eastAsia="Gulim" w:hAnsi="Gulim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4C1F0" wp14:editId="3860F931">
              <wp:simplePos x="0" y="0"/>
              <wp:positionH relativeFrom="rightMargin">
                <wp:posOffset>346075</wp:posOffset>
              </wp:positionH>
              <wp:positionV relativeFrom="page">
                <wp:posOffset>10185162</wp:posOffset>
              </wp:positionV>
              <wp:extent cx="91440" cy="540000"/>
              <wp:effectExtent l="0" t="0" r="3810" b="0"/>
              <wp:wrapNone/>
              <wp:docPr id="445" name="Rechteck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540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5">
                              <a:lumMod val="40000"/>
                              <a:lumOff val="60000"/>
                            </a:schemeClr>
                          </a:gs>
                          <a:gs pos="2500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75000">
                            <a:srgbClr val="0087E6"/>
                          </a:gs>
                          <a:gs pos="100000">
                            <a:srgbClr val="002060"/>
                          </a:gs>
                        </a:gsLst>
                        <a:lin ang="5400000" scaled="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F4" w:rsidRDefault="002738F4" w:rsidP="002738F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514C1F0" id="Rechteck 445" o:spid="_x0000_s1026" style="position:absolute;left:0;text-align:left;margin-left:27.25pt;margin-top:802pt;width:7.2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rljgIAAHkFAAAOAAAAZHJzL2Uyb0RvYy54bWysVNtu2zAMfR+wfxD0vtoJkrQz6hRFL8OA&#10;bi3W7QMYWbaFypJGKXG6rx8lJ06yDXsY5geDong55KF4ebXtNNtI9Mqakk/Ocs6kEbZSpin5t6/3&#10;7y448wFMBdoaWfJX6fnV8u2by94VcmpbqyuJjIIYX/Su5G0IrsgyL1rZgT+zThq6rC12EOiITVYh&#10;9BS909k0zxdZb7FyaIX0nrS3wyVfpvh1LUV4rGsvA9MlJ2wh/TH9V/GfLS+haBBcq8QOBvwDig6U&#10;oaRjqFsIwNaofgvVKYHW2zqcCdtltq6VkKkGqmaS/1LNcwtOplqoOd6NbfL/L6z4vHlCpqqSz2Zz&#10;zgx0RNIXKdogxQuLOupQ73xBhs/uCWON3j1Y8eKZsTctmEZeI9q+lVARrkm0z04c4sGTK1v1n2xF&#10;4WEdbGrWtsYuBqQ2sG3i5HXkRG4DE6R8P5nNiDhBN/NZTl9KAMXe16EPH6TtWBRKjsR4ig2bBx8i&#10;Fij2Jjt+qnuldZI9mQwCc5bA58kzzZ680cg2QFMDQkgT5ulKrzsqYdCPYKAgNU3ZoF4cYRwjJRiN&#10;P841ncdaoma0+nu+MfBpvhEGFTpG+kO+80M+bFZjdXl+cX632PX0FOEkVrKDeOoyzRd7GqILZW72&#10;rdTKMJqJPVnEnBegJc3X6IEwMqAN64ni+XRor7GRmvQkOxVoL2jVlfxiwJHUccruTJXkAEoPMgHQ&#10;hnDsJ22Y2LBdbckwKle2eqUBRDu8f9pXJLQWf3DW09svuf++BpSc6Y+G5mA3cyEdZvPzKZWBxzer&#10;4xswgkKVPHCqPIo3YVgwa4eqaSnTJPFs7DUNfq3SVB5Q7XDT+x46OeyiuECOz8nqsDGXPwEAAP//&#10;AwBQSwMEFAAGAAgAAAAhAL4PkUzfAAAACwEAAA8AAABkcnMvZG93bnJldi54bWxMj01OwzAQhfdI&#10;3MEaJDaI2i1tlIQ4FSqwprQ9gBsPSUhsR7bThp6e6QqW8+bT+ynWk+nZCX1onZUwnwlgaCunW1tL&#10;OOzfH1NgISqrVe8sSvjBAOvy9qZQuXZn+4mnXawZmdiQKwlNjEPOeagaNCrM3ICWfl/OGxXp9DXX&#10;Xp3J3PR8IUTCjWotJTRqwE2DVbcbjQS/3Yz77LX7ODwt3roLf/jO6vlFyvu76eUZWMQp/sFwrU/V&#10;oaRORzdaHVgvYbVcEUl6IpY0iogkzYAdr0qaCeBlwf9vKH8BAAD//wMAUEsBAi0AFAAGAAgAAAAh&#10;ALaDOJL+AAAA4QEAABMAAAAAAAAAAAAAAAAAAAAAAFtDb250ZW50X1R5cGVzXS54bWxQSwECLQAU&#10;AAYACAAAACEAOP0h/9YAAACUAQAACwAAAAAAAAAAAAAAAAAvAQAAX3JlbHMvLnJlbHNQSwECLQAU&#10;AAYACAAAACEAK8kK5Y4CAAB5BQAADgAAAAAAAAAAAAAAAAAuAgAAZHJzL2Uyb0RvYy54bWxQSwEC&#10;LQAUAAYACAAAACEAvg+RTN8AAAALAQAADwAAAAAAAAAAAAAAAADoBAAAZHJzL2Rvd25yZXYueG1s&#10;UEsFBgAAAAAEAAQA8wAAAPQFAAAAAA==&#10;" fillcolor="#b6dde8 [1304]" stroked="f">
              <v:fill color2="#002060" colors="0 #b7dee8;.25 #93cddd;.75 #0087e6;1 #002060" focus="100%" type="gradient">
                <o:fill v:ext="view" type="gradientUnscaled"/>
              </v:fill>
              <v:textbox>
                <w:txbxContent>
                  <w:p w:rsidR="002738F4" w:rsidRDefault="002738F4" w:rsidP="002738F4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Pr="00C90E84">
      <w:rPr>
        <w:rFonts w:ascii="Gulim" w:eastAsia="Gulim" w:hAnsi="Gulim" w:cs="Arial"/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401BD0F8" wp14:editId="062C85C6">
              <wp:simplePos x="0" y="0"/>
              <wp:positionH relativeFrom="page">
                <wp:posOffset>0</wp:posOffset>
              </wp:positionH>
              <wp:positionV relativeFrom="page">
                <wp:posOffset>10148941</wp:posOffset>
              </wp:positionV>
              <wp:extent cx="7756525" cy="822960"/>
              <wp:effectExtent l="0" t="0" r="20955" b="0"/>
              <wp:wrapNone/>
              <wp:docPr id="44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381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CE3504C" id="Gruppe 441" o:spid="_x0000_s1026" style="position:absolute;margin-left:0;margin-top:799.15pt;width:610.75pt;height:64.8pt;flip:y;z-index:251657216;mso-width-percent:1000;mso-position-horizontal-relative:page;mso-position-vertical-relative:page;mso-width-percent:100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4rnAMAAKAJAAAOAAAAZHJzL2Uyb0RvYy54bWzMVttu3DYQfS+QfyD0vtZluRcJXgf2XowC&#10;bms0ad+5EiURkUiG5FrrBP33DklJ3rVj1EiAInqQSA05Gp45ZzSX749tgx6o0kzwVRBfRAGiPBcF&#10;49Uq+OvjbrIMkDaEF6QRnK6CR6qD91fvfrnsZEYTUYumoAqBE66zTq6C2hiZhaHOa9oSfSEk5WAs&#10;hWqJgamqwkKRDry3TZhE0TzshCqkEjnVGt5uvDG4cv7Lkubmj7LU1KBmFUBsxt2Vu+/tPby6JFml&#10;iKxZ3odBviOKljAOHx1dbYgh6KDYC1cty5XQojQXuWhDUZYsp+4McJo4enaaWyUO0p2lyrpKjjAB&#10;tM9w+m63+e8P9wqxYhVgHAeIkxaSdKsOUlJk3wA+nawyWHar5Ad5r/whYXgn8k8azOFzu51XfjHa&#10;d7+JAjySgxEOn2OpWlQ2TP4NbHFvAAN0dAl5HBNCjwbl8HKxmM1nySxAOdiWSZLO+4zlNaTVbgN6&#10;gSn1eczrbb8xTpIITHZbjKfOHJLMfrwPuA/Qng6Ip5+w1T+G7YeaSOpSpi1oI7bJgO01IOEWIezB&#10;devW3CObH3mPLOJiXRNeUbf446MEFF06AO+TLXaiIS3fRtomq8c3dUDF06VzQrIBYovUwiPlsB1h&#10;IplU2txS0SI7WAXaKMKq2qwF56AroXz+yMOdNpYHTxvsZ7nYsaZx8mo46iBHNpHWokXDCmt0E1Xt&#10;141CDwQEOo2XOL2xsICzs2UgBF44ZzUlxbYfG8IaP4b1Dbf+4FgQTj/yCvyaRul2uV3iCU7m2wmO&#10;NpvJ9W6NJ/NdvJhtppv1ehP/Y0OLcVazoqDcRjdUgxi/jRF9XfI6HuvBCEN47t0dEYIdni5ol1qb&#10;TU/LvSge75VFoyfp/8bW6cDWPyHRQMLGFoPpCV+HSqB9GRjJeq2U6GyKQEZnbPUb3szWM1kPVMXR&#10;FErUNzX9xL2erAoCd2z7b3r+bJQ5I74+1cfOXS/18Sq3vMzdf+hrGic4uknSyW6+XEzwDs8m6SJa&#10;TqI4vYG6ilO82Z2r4I5x+uMqeKP2I3e9PBvJWmagRWhYC9V+XESy1wrBKGIb/iCv4fm6zJASUOOg&#10;RYBmBga1UF8C1EFjAIXv84EoGqDmVw60TmOMbSfhJni2SGCiTi37UwvhObhaBSZAfrg2vvs4SGWL&#10;6fAX5ML+GErmKqmViRf/qfbdjxbaAHeWvmWxfcbp3K1/aqyu/gUAAP//AwBQSwMEFAAGAAgAAAAh&#10;AHImQKfjAAAACwEAAA8AAABkcnMvZG93bnJldi54bWxMj0FLw0AQhe+C/2EZwYu0m0bapjGbopaC&#10;UBBMC+Jtmx2TYHY2ZLdp9Nc7PeltZt7jzfey9WhbMWDvG0cKZtMIBFLpTEOVgsN+O0lA+KDJ6NYR&#10;KvhGD+v8+irTqXFnesOhCJXgEPKpVlCH0KVS+rJGq/3UdUisfbre6sBrX0nT6zOH21bGUbSQVjfE&#10;H2rd4XON5VdxsgpMtaPD3dNLsdl8DK/bn0XyTrJU6vZmfHwAEXAMf2a44DM65Mx0dCcyXrQKuEjg&#10;63yV3IO46HE8m4M48rSMlyuQeSb/d8h/AQAA//8DAFBLAQItABQABgAIAAAAIQC2gziS/gAAAOEB&#10;AAATAAAAAAAAAAAAAAAAAAAAAABbQ29udGVudF9UeXBlc10ueG1sUEsBAi0AFAAGAAgAAAAhADj9&#10;If/WAAAAlAEAAAsAAAAAAAAAAAAAAAAALwEAAF9yZWxzLy5yZWxzUEsBAi0AFAAGAAgAAAAhAOSy&#10;riucAwAAoAkAAA4AAAAAAAAAAAAAAAAALgIAAGRycy9lMm9Eb2MueG1sUEsBAi0AFAAGAAgAAAAh&#10;AHImQKfjAAAACwEAAA8AAAAAAAAAAAAAAAAA9gUAAGRycy9kb3ducmV2LnhtbFBLBQYAAAAABAAE&#10;APMAAAAG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381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C90E84" w:rsidRPr="00C90E84">
      <w:rPr>
        <w:rFonts w:ascii="Gulim" w:eastAsia="Gulim" w:hAnsi="Gulim" w:cs="Arial"/>
      </w:rPr>
      <w:t xml:space="preserve">Stand: </w:t>
    </w:r>
    <w:r w:rsidR="00AF7C56">
      <w:rPr>
        <w:rFonts w:ascii="Gulim" w:eastAsia="Gulim" w:hAnsi="Gulim" w:cs="Arial"/>
      </w:rPr>
      <w:t>15.08.2020</w:t>
    </w:r>
    <w:r w:rsidR="0081390C" w:rsidRPr="00C90E84">
      <w:rPr>
        <w:rFonts w:ascii="Gulim" w:eastAsia="Gulim" w:hAnsi="Gulim" w:cs="Arial"/>
        <w:b/>
        <w:color w:val="00B0F0"/>
      </w:rPr>
      <w:tab/>
    </w:r>
    <w:r w:rsidR="00C90E84" w:rsidRPr="00C90E84">
      <w:rPr>
        <w:rFonts w:ascii="Gulim" w:eastAsia="Gulim" w:hAnsi="Gulim" w:cs="Arial"/>
        <w:b/>
        <w:color w:val="00B0F0"/>
      </w:rPr>
      <w:tab/>
    </w:r>
    <w:r w:rsidR="0081390C" w:rsidRPr="00C90E84">
      <w:rPr>
        <w:rFonts w:ascii="Gulim" w:eastAsia="Gulim" w:hAnsi="Gulim" w:cs="Arial"/>
        <w:b/>
        <w:color w:val="00B0F0"/>
      </w:rPr>
      <w:t>Seite |</w:t>
    </w:r>
    <w:r w:rsidR="0081390C" w:rsidRPr="00C90E84">
      <w:rPr>
        <w:rFonts w:ascii="Gulim" w:eastAsia="Gulim" w:hAnsi="Gulim" w:cs="Arial"/>
        <w:color w:val="00B0F0"/>
      </w:rPr>
      <w:t xml:space="preserve"> </w:t>
    </w:r>
    <w:r w:rsidR="0081390C" w:rsidRPr="00C90E84">
      <w:rPr>
        <w:rFonts w:ascii="Gulim" w:eastAsia="Gulim" w:hAnsi="Gulim" w:cs="Arial"/>
      </w:rPr>
      <w:fldChar w:fldCharType="begin"/>
    </w:r>
    <w:r w:rsidR="0081390C" w:rsidRPr="00C90E84">
      <w:rPr>
        <w:rFonts w:ascii="Gulim" w:eastAsia="Gulim" w:hAnsi="Gulim" w:cs="Arial"/>
      </w:rPr>
      <w:instrText>PAGE    \* MERGEFORMAT</w:instrText>
    </w:r>
    <w:r w:rsidR="0081390C" w:rsidRPr="00C90E84">
      <w:rPr>
        <w:rFonts w:ascii="Gulim" w:eastAsia="Gulim" w:hAnsi="Gulim" w:cs="Arial"/>
      </w:rPr>
      <w:fldChar w:fldCharType="separate"/>
    </w:r>
    <w:r>
      <w:rPr>
        <w:rFonts w:ascii="Gulim" w:eastAsia="Gulim" w:hAnsi="Gulim" w:cs="Arial"/>
        <w:noProof/>
      </w:rPr>
      <w:t>3</w:t>
    </w:r>
    <w:r w:rsidR="0081390C" w:rsidRPr="00C90E84">
      <w:rPr>
        <w:rFonts w:ascii="Gulim" w:eastAsia="Gulim" w:hAnsi="Gulim" w:cs="Arial"/>
      </w:rPr>
      <w:fldChar w:fldCharType="end"/>
    </w:r>
    <w:r w:rsidR="0081390C" w:rsidRPr="00C90E84">
      <w:rPr>
        <w:rFonts w:ascii="Gulim" w:eastAsia="Gulim" w:hAnsi="Gulim" w:cs="Arial"/>
      </w:rPr>
      <w:t xml:space="preserve"> von </w:t>
    </w:r>
    <w:r w:rsidR="0081390C" w:rsidRPr="00C90E84">
      <w:rPr>
        <w:rFonts w:ascii="Gulim" w:eastAsia="Gulim" w:hAnsi="Gulim" w:cs="Arial"/>
      </w:rPr>
      <w:fldChar w:fldCharType="begin"/>
    </w:r>
    <w:r w:rsidR="0081390C" w:rsidRPr="00C90E84">
      <w:rPr>
        <w:rFonts w:ascii="Gulim" w:eastAsia="Gulim" w:hAnsi="Gulim" w:cs="Arial"/>
      </w:rPr>
      <w:instrText xml:space="preserve"> SECTIONPAGES  </w:instrText>
    </w:r>
    <w:r w:rsidR="0081390C" w:rsidRPr="00C90E84">
      <w:rPr>
        <w:rFonts w:ascii="Gulim" w:eastAsia="Gulim" w:hAnsi="Gulim" w:cs="Arial"/>
      </w:rPr>
      <w:fldChar w:fldCharType="separate"/>
    </w:r>
    <w:r>
      <w:rPr>
        <w:rFonts w:ascii="Gulim" w:eastAsia="Gulim" w:hAnsi="Gulim" w:cs="Arial"/>
        <w:noProof/>
      </w:rPr>
      <w:t>3</w:t>
    </w:r>
    <w:r w:rsidR="0081390C" w:rsidRPr="00C90E84">
      <w:rPr>
        <w:rFonts w:ascii="Gulim" w:eastAsia="Gulim" w:hAnsi="Gulim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36" w:rsidRDefault="00DF1936">
      <w:r>
        <w:separator/>
      </w:r>
    </w:p>
  </w:footnote>
  <w:footnote w:type="continuationSeparator" w:id="0">
    <w:p w:rsidR="00DF1936" w:rsidRDefault="00DF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0C" w:rsidRDefault="0081390C">
    <w:pPr>
      <w:pStyle w:val="Kopfzeile"/>
    </w:pPr>
  </w:p>
  <w:p w:rsidR="0081390C" w:rsidRDefault="008139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1E2"/>
    <w:multiLevelType w:val="hybridMultilevel"/>
    <w:tmpl w:val="34C60826"/>
    <w:lvl w:ilvl="0" w:tplc="14B27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6CB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A203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A092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EE0E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3CCE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1667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8285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D076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4564E"/>
    <w:multiLevelType w:val="hybridMultilevel"/>
    <w:tmpl w:val="8A568B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06B29"/>
    <w:multiLevelType w:val="hybridMultilevel"/>
    <w:tmpl w:val="9698D200"/>
    <w:lvl w:ilvl="0" w:tplc="0407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</w:lvl>
  </w:abstractNum>
  <w:abstractNum w:abstractNumId="3" w15:restartNumberingAfterBreak="0">
    <w:nsid w:val="07C4122C"/>
    <w:multiLevelType w:val="hybridMultilevel"/>
    <w:tmpl w:val="16E809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62870"/>
    <w:multiLevelType w:val="singleLevel"/>
    <w:tmpl w:val="2D5C8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1EE10EF"/>
    <w:multiLevelType w:val="hybridMultilevel"/>
    <w:tmpl w:val="F55A3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04877"/>
    <w:multiLevelType w:val="singleLevel"/>
    <w:tmpl w:val="7BB8BA78"/>
    <w:lvl w:ilvl="0">
      <w:start w:val="1"/>
      <w:numFmt w:val="decimal"/>
      <w:lvlText w:val="%1."/>
      <w:legacy w:legacy="1" w:legacySpace="0" w:legacyIndent="1143"/>
      <w:lvlJc w:val="left"/>
      <w:pPr>
        <w:ind w:left="1851" w:hanging="1143"/>
      </w:pPr>
    </w:lvl>
  </w:abstractNum>
  <w:abstractNum w:abstractNumId="7" w15:restartNumberingAfterBreak="0">
    <w:nsid w:val="15661D0D"/>
    <w:multiLevelType w:val="hybridMultilevel"/>
    <w:tmpl w:val="787EE5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4755F"/>
    <w:multiLevelType w:val="hybridMultilevel"/>
    <w:tmpl w:val="363E48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268D2"/>
    <w:multiLevelType w:val="hybridMultilevel"/>
    <w:tmpl w:val="F55A3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A3293"/>
    <w:multiLevelType w:val="hybridMultilevel"/>
    <w:tmpl w:val="5F8E2C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800DC"/>
    <w:multiLevelType w:val="hybridMultilevel"/>
    <w:tmpl w:val="F55A3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30E28"/>
    <w:multiLevelType w:val="singleLevel"/>
    <w:tmpl w:val="8EAE0D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78A7723"/>
    <w:multiLevelType w:val="hybridMultilevel"/>
    <w:tmpl w:val="804A2F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37EB8"/>
    <w:multiLevelType w:val="singleLevel"/>
    <w:tmpl w:val="0694A386"/>
    <w:lvl w:ilvl="0">
      <w:start w:val="1"/>
      <w:numFmt w:val="bullet"/>
      <w:pStyle w:val="Tab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6EB60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514B36"/>
    <w:multiLevelType w:val="singleLevel"/>
    <w:tmpl w:val="2D5C8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C50375D"/>
    <w:multiLevelType w:val="singleLevel"/>
    <w:tmpl w:val="3E72FAB6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8" w15:restartNumberingAfterBreak="0">
    <w:nsid w:val="6807250E"/>
    <w:multiLevelType w:val="singleLevel"/>
    <w:tmpl w:val="8EAE0D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8542E10"/>
    <w:multiLevelType w:val="hybridMultilevel"/>
    <w:tmpl w:val="F55A38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37C23"/>
    <w:multiLevelType w:val="hybridMultilevel"/>
    <w:tmpl w:val="37E47D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31507"/>
    <w:multiLevelType w:val="hybridMultilevel"/>
    <w:tmpl w:val="4DBC74C8"/>
    <w:lvl w:ilvl="0" w:tplc="E6421FD4">
      <w:numFmt w:val="bullet"/>
      <w:lvlText w:val=""/>
      <w:lvlJc w:val="left"/>
      <w:pPr>
        <w:ind w:left="660" w:hanging="360"/>
      </w:pPr>
      <w:rPr>
        <w:rFonts w:ascii="Wingdings" w:eastAsia="Gulim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56D276A"/>
    <w:multiLevelType w:val="hybridMultilevel"/>
    <w:tmpl w:val="4F328D10"/>
    <w:lvl w:ilvl="0" w:tplc="E6B2D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FC50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5043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CE24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3E79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561E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8AC2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DEF0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AAB7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CB7F43"/>
    <w:multiLevelType w:val="hybridMultilevel"/>
    <w:tmpl w:val="01F68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4"/>
  </w:num>
  <w:num w:numId="6">
    <w:abstractNumId w:val="6"/>
  </w:num>
  <w:num w:numId="7">
    <w:abstractNumId w:val="22"/>
  </w:num>
  <w:num w:numId="8">
    <w:abstractNumId w:val="0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23"/>
  </w:num>
  <w:num w:numId="15">
    <w:abstractNumId w:val="2"/>
  </w:num>
  <w:num w:numId="16">
    <w:abstractNumId w:val="20"/>
  </w:num>
  <w:num w:numId="17">
    <w:abstractNumId w:val="10"/>
  </w:num>
  <w:num w:numId="18">
    <w:abstractNumId w:val="1"/>
  </w:num>
  <w:num w:numId="19">
    <w:abstractNumId w:val="5"/>
  </w:num>
  <w:num w:numId="20">
    <w:abstractNumId w:val="21"/>
  </w:num>
  <w:num w:numId="21">
    <w:abstractNumId w:val="3"/>
  </w:num>
  <w:num w:numId="22">
    <w:abstractNumId w:val="9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2"/>
    <w:rsid w:val="00076927"/>
    <w:rsid w:val="00191A76"/>
    <w:rsid w:val="001E4D0F"/>
    <w:rsid w:val="002225DD"/>
    <w:rsid w:val="002738F4"/>
    <w:rsid w:val="002966FF"/>
    <w:rsid w:val="004B6226"/>
    <w:rsid w:val="005274F3"/>
    <w:rsid w:val="00573133"/>
    <w:rsid w:val="005802A0"/>
    <w:rsid w:val="0058133A"/>
    <w:rsid w:val="006163C0"/>
    <w:rsid w:val="00624650"/>
    <w:rsid w:val="00624858"/>
    <w:rsid w:val="00631547"/>
    <w:rsid w:val="00697327"/>
    <w:rsid w:val="00721963"/>
    <w:rsid w:val="00791092"/>
    <w:rsid w:val="0081390C"/>
    <w:rsid w:val="008B463E"/>
    <w:rsid w:val="008C7114"/>
    <w:rsid w:val="008E65D1"/>
    <w:rsid w:val="00936915"/>
    <w:rsid w:val="009C6C08"/>
    <w:rsid w:val="009C6D93"/>
    <w:rsid w:val="009C7DAD"/>
    <w:rsid w:val="009D648C"/>
    <w:rsid w:val="00A36841"/>
    <w:rsid w:val="00AD67F2"/>
    <w:rsid w:val="00AF7C56"/>
    <w:rsid w:val="00B37C84"/>
    <w:rsid w:val="00B625FF"/>
    <w:rsid w:val="00BA2A23"/>
    <w:rsid w:val="00C36559"/>
    <w:rsid w:val="00C90E84"/>
    <w:rsid w:val="00C94BF1"/>
    <w:rsid w:val="00CB3EE5"/>
    <w:rsid w:val="00CD3BCE"/>
    <w:rsid w:val="00D74F96"/>
    <w:rsid w:val="00DF1936"/>
    <w:rsid w:val="00EA49DB"/>
    <w:rsid w:val="00F278D3"/>
    <w:rsid w:val="00F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B874E"/>
  <w15:docId w15:val="{86050DFB-5CB9-4D69-90FA-AD7D68D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verflowPunct/>
      <w:jc w:val="center"/>
      <w:textAlignment w:val="auto"/>
      <w:outlineLvl w:val="0"/>
    </w:pPr>
    <w:rPr>
      <w:rFonts w:ascii="Impact" w:hAnsi="Impact"/>
      <w:sz w:val="72"/>
      <w:szCs w:val="72"/>
    </w:rPr>
  </w:style>
  <w:style w:type="paragraph" w:styleId="berschrift5">
    <w:name w:val="heading 5"/>
    <w:basedOn w:val="Standard"/>
    <w:next w:val="Standardeinzug"/>
    <w:qFormat/>
    <w:pPr>
      <w:tabs>
        <w:tab w:val="left" w:pos="1134"/>
      </w:tabs>
      <w:spacing w:before="240"/>
      <w:ind w:left="708"/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overflowPunct/>
      <w:jc w:val="center"/>
      <w:textAlignment w:val="auto"/>
    </w:pPr>
    <w:rPr>
      <w:rFonts w:ascii="Arial" w:hAnsi="Arial" w:cs="Arial"/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overflowPunct/>
      <w:textAlignment w:val="auto"/>
    </w:pPr>
    <w:rPr>
      <w:rFonts w:ascii="Arial" w:hAnsi="Arial" w:cs="Arial"/>
      <w:sz w:val="22"/>
      <w:szCs w:val="22"/>
    </w:rPr>
  </w:style>
  <w:style w:type="paragraph" w:customStyle="1" w:styleId="Text">
    <w:name w:val="Text"/>
    <w:basedOn w:val="Standard"/>
    <w:pPr>
      <w:overflowPunct/>
      <w:adjustRightInd/>
      <w:spacing w:after="80" w:line="260" w:lineRule="atLeast"/>
      <w:textAlignment w:val="auto"/>
    </w:pPr>
    <w:rPr>
      <w:rFonts w:ascii="Arial" w:hAnsi="Arial" w:cs="Arial"/>
    </w:rPr>
  </w:style>
  <w:style w:type="paragraph" w:customStyle="1" w:styleId="TabText1">
    <w:name w:val="TabText1"/>
    <w:basedOn w:val="Text"/>
  </w:style>
  <w:style w:type="paragraph" w:customStyle="1" w:styleId="TabL1">
    <w:name w:val="TabL1"/>
    <w:basedOn w:val="Standard"/>
    <w:pPr>
      <w:numPr>
        <w:numId w:val="10"/>
      </w:numPr>
      <w:tabs>
        <w:tab w:val="clear" w:pos="360"/>
      </w:tabs>
      <w:overflowPunct/>
      <w:adjustRightInd/>
      <w:spacing w:before="40" w:after="40" w:line="240" w:lineRule="atLeast"/>
      <w:ind w:left="453" w:hanging="340"/>
      <w:textAlignment w:val="auto"/>
    </w:pPr>
    <w:rPr>
      <w:rFonts w:ascii="Arial" w:hAnsi="Arial" w:cs="Arial"/>
    </w:rPr>
  </w:style>
  <w:style w:type="paragraph" w:styleId="Textkrper-Zeileneinzug">
    <w:name w:val="Body Text Indent"/>
    <w:basedOn w:val="Standard"/>
    <w:semiHidden/>
    <w:pPr>
      <w:spacing w:after="60"/>
      <w:ind w:left="284" w:hanging="284"/>
    </w:pPr>
    <w:rPr>
      <w:rFonts w:ascii="Arial" w:hAnsi="Arial"/>
      <w:color w:val="99CC00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97327"/>
  </w:style>
  <w:style w:type="character" w:customStyle="1" w:styleId="KopfzeileZchn">
    <w:name w:val="Kopfzeile Zchn"/>
    <w:basedOn w:val="Absatz-Standardschriftart"/>
    <w:link w:val="Kopfzeile"/>
    <w:uiPriority w:val="99"/>
    <w:rsid w:val="008139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9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9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4D18-A49E-49E1-B56F-441C472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des MOFDV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des MOFDV</dc:title>
  <dc:subject/>
  <dc:creator>Thomas Vierzigmann</dc:creator>
  <cp:keywords/>
  <cp:lastModifiedBy>Daniel Lorber</cp:lastModifiedBy>
  <cp:revision>31</cp:revision>
  <cp:lastPrinted>2004-06-12T22:59:00Z</cp:lastPrinted>
  <dcterms:created xsi:type="dcterms:W3CDTF">2019-02-26T19:43:00Z</dcterms:created>
  <dcterms:modified xsi:type="dcterms:W3CDTF">2021-05-30T17:48:00Z</dcterms:modified>
</cp:coreProperties>
</file>